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6460D9F0" w:rsidR="00871F8C" w:rsidRDefault="00A609F0" w:rsidP="00A609F0">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00A41B9C">
        <w:rPr>
          <w:rFonts w:ascii="Arial" w:hAnsi="Arial" w:cs="Arial"/>
          <w:b/>
          <w:bCs/>
        </w:rPr>
        <w:t>bis</w:t>
      </w:r>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R1-19</w:t>
      </w:r>
      <w:r w:rsidR="004C78D6">
        <w:rPr>
          <w:rFonts w:ascii="Arial" w:hAnsi="Arial" w:cs="Arial"/>
          <w:b/>
          <w:bCs/>
        </w:rPr>
        <w:t>10963</w:t>
      </w:r>
    </w:p>
    <w:p w14:paraId="4C1C6137" w14:textId="137BDDB6" w:rsidR="00A609F0" w:rsidRPr="00435F1E" w:rsidRDefault="00A41B9C"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Chongqing</w:t>
      </w:r>
      <w:r w:rsidR="00A609F0" w:rsidRPr="00435F1E">
        <w:rPr>
          <w:rFonts w:ascii="Arial" w:eastAsia="MS Mincho" w:hAnsi="Arial" w:cs="Arial"/>
          <w:b/>
          <w:bCs/>
          <w:lang w:eastAsia="ja-JP"/>
        </w:rPr>
        <w:t>, C</w:t>
      </w:r>
      <w:r w:rsidR="00B42AE4">
        <w:rPr>
          <w:rFonts w:ascii="Arial" w:eastAsia="MS Mincho" w:hAnsi="Arial" w:cs="Arial"/>
          <w:b/>
          <w:bCs/>
          <w:lang w:eastAsia="ja-JP"/>
        </w:rPr>
        <w:t>hina</w:t>
      </w:r>
      <w:r w:rsidR="00A609F0" w:rsidRPr="00435F1E">
        <w:rPr>
          <w:rFonts w:ascii="Arial" w:eastAsia="MS Mincho" w:hAnsi="Arial" w:cs="Arial"/>
          <w:b/>
          <w:bCs/>
          <w:lang w:eastAsia="ja-JP"/>
        </w:rPr>
        <w:t xml:space="preserve">, </w:t>
      </w:r>
      <w:r>
        <w:rPr>
          <w:rFonts w:ascii="Arial" w:eastAsia="MS Mincho" w:hAnsi="Arial" w:cs="Arial"/>
          <w:b/>
          <w:bCs/>
          <w:lang w:eastAsia="ja-JP"/>
        </w:rPr>
        <w:t>October</w:t>
      </w:r>
      <w:r w:rsidR="00A609F0" w:rsidRPr="00435F1E">
        <w:rPr>
          <w:rFonts w:ascii="Arial" w:eastAsia="MS Mincho" w:hAnsi="Arial" w:cs="Arial"/>
          <w:b/>
          <w:bCs/>
          <w:lang w:eastAsia="ja-JP"/>
        </w:rPr>
        <w:t xml:space="preserve"> </w:t>
      </w:r>
      <w:r>
        <w:rPr>
          <w:rFonts w:ascii="Arial" w:eastAsia="MS Mincho" w:hAnsi="Arial" w:cs="Arial"/>
          <w:b/>
          <w:bCs/>
          <w:lang w:eastAsia="ja-JP"/>
        </w:rPr>
        <w:t>14</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w:t>
      </w:r>
      <w:r>
        <w:rPr>
          <w:rFonts w:ascii="Arial" w:eastAsia="MS Mincho" w:hAnsi="Arial" w:cs="Arial"/>
          <w:b/>
          <w:bCs/>
          <w:lang w:eastAsia="ja-JP"/>
        </w:rPr>
        <w:t>2</w:t>
      </w:r>
      <w:r w:rsidR="00A609F0" w:rsidRPr="00435F1E">
        <w:rPr>
          <w:rFonts w:ascii="Arial" w:eastAsia="MS Mincho" w:hAnsi="Arial" w:cs="Arial"/>
          <w:b/>
          <w:bCs/>
          <w:lang w:eastAsia="ja-JP"/>
        </w:rPr>
        <w:t>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67BBC30B" w:rsidR="00E90E49" w:rsidRPr="00764EBC" w:rsidRDefault="00E90E49" w:rsidP="00311702">
      <w:pPr>
        <w:pStyle w:val="3GPPHeader"/>
      </w:pPr>
      <w:r w:rsidRPr="00764EBC">
        <w:t>Agenda Item:</w:t>
      </w:r>
      <w:r w:rsidRPr="00764EBC">
        <w:tab/>
      </w:r>
      <w:r w:rsidR="002E63F4" w:rsidRPr="00764EBC">
        <w:t>7.</w:t>
      </w:r>
      <w:r w:rsidR="008A4C42" w:rsidRPr="00764EBC">
        <w:t>2</w:t>
      </w:r>
      <w:r w:rsidR="002E63F4" w:rsidRPr="00764EBC">
        <w:t>.</w:t>
      </w:r>
      <w:r w:rsidR="00827761" w:rsidRPr="00764EBC">
        <w:t>4</w:t>
      </w:r>
      <w:r w:rsidR="008A4C42" w:rsidRPr="00764EBC">
        <w:t>.</w:t>
      </w:r>
      <w:r w:rsidR="00627E3E" w:rsidRPr="00764EBC">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A6BD06E" w:rsidR="00531215" w:rsidRPr="00764EBC" w:rsidRDefault="003D3C45" w:rsidP="00311702">
      <w:pPr>
        <w:pStyle w:val="3GPPHeader"/>
      </w:pPr>
      <w:r w:rsidRPr="00764EBC">
        <w:t>Title:</w:t>
      </w:r>
      <w:r w:rsidR="00E90E49" w:rsidRPr="00764EBC">
        <w:tab/>
      </w:r>
      <w:r w:rsidR="00E3003E" w:rsidRPr="00764EBC">
        <w:t xml:space="preserve">Remaining Issues on </w:t>
      </w:r>
      <w:r w:rsidR="001E7281" w:rsidRPr="00764EBC">
        <w:t>In-device Coexistence between NR and LTE Sidelinks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6372E374" w:rsidR="001E7281" w:rsidRDefault="00B42AE4" w:rsidP="00B42AE4">
      <w:pPr>
        <w:jc w:val="both"/>
      </w:pPr>
      <w:r>
        <w:t>The in-device coexistence between NR and LTE sidelinks have been discussed in the past</w:t>
      </w:r>
      <w:r w:rsidR="00431DFF">
        <w:t xml:space="preserve"> several</w:t>
      </w:r>
      <w:r>
        <w:t xml:space="preserve"> RAN1 meetings. It was agreed </w:t>
      </w:r>
      <w:r>
        <w:fldChar w:fldCharType="begin"/>
      </w:r>
      <w:r>
        <w:instrText xml:space="preserve"> REF _Ref20471832 \r \h </w:instrText>
      </w:r>
      <w:r>
        <w:fldChar w:fldCharType="separate"/>
      </w:r>
      <w:r>
        <w:t>[1]</w:t>
      </w:r>
      <w:r>
        <w:fldChar w:fldCharType="end"/>
      </w:r>
      <w:r>
        <w:t xml:space="preserve"> th</w:t>
      </w:r>
      <w:bookmarkStart w:id="0" w:name="_GoBack"/>
      <w:bookmarkEnd w:id="0"/>
      <w:r>
        <w:t xml:space="preserve">at </w:t>
      </w:r>
    </w:p>
    <w:p w14:paraId="60A9AE1D" w14:textId="173B40CE" w:rsidR="001E7281" w:rsidRDefault="001E7281" w:rsidP="001E7281"/>
    <w:p w14:paraId="5C43D6D8" w14:textId="77777777" w:rsidR="001E7281" w:rsidRPr="00B704B6" w:rsidRDefault="001E7281" w:rsidP="00B42AE4">
      <w:pPr>
        <w:jc w:val="both"/>
        <w:rPr>
          <w:b/>
          <w:bCs/>
          <w:lang w:eastAsia="x-none"/>
        </w:rPr>
      </w:pPr>
      <w:r w:rsidRPr="00B704B6">
        <w:rPr>
          <w:highlight w:val="green"/>
          <w:lang w:eastAsia="x-none"/>
        </w:rPr>
        <w:t>Agreements</w:t>
      </w:r>
      <w:r w:rsidRPr="00B704B6">
        <w:rPr>
          <w:b/>
          <w:bCs/>
          <w:lang w:eastAsia="x-none"/>
        </w:rPr>
        <w:t>:</w:t>
      </w:r>
    </w:p>
    <w:p w14:paraId="3196091E" w14:textId="77777777" w:rsidR="001E7281" w:rsidRPr="00B704B6" w:rsidRDefault="001E7281" w:rsidP="00B42AE4">
      <w:pPr>
        <w:jc w:val="both"/>
      </w:pPr>
      <w:r w:rsidRPr="00B704B6">
        <w:t>Unless packet priorities of both LTE and NR sidelink are known to both RATs prior to time of collision (subject to processing time restriction), then</w:t>
      </w:r>
    </w:p>
    <w:p w14:paraId="63E885E9" w14:textId="77777777" w:rsidR="001E7281" w:rsidRPr="00B704B6" w:rsidRDefault="001E7281" w:rsidP="00B42AE4">
      <w:pPr>
        <w:pStyle w:val="ListParagraph"/>
        <w:numPr>
          <w:ilvl w:val="0"/>
          <w:numId w:val="17"/>
        </w:numPr>
        <w:spacing w:after="180"/>
        <w:contextualSpacing/>
        <w:jc w:val="both"/>
        <w:rPr>
          <w:rFonts w:ascii="Times New Roman" w:hAnsi="Times New Roman"/>
          <w:sz w:val="24"/>
          <w:szCs w:val="24"/>
        </w:rPr>
      </w:pPr>
      <w:r w:rsidRPr="00B704B6">
        <w:rPr>
          <w:rFonts w:ascii="Times New Roman" w:hAnsi="Times New Roman"/>
          <w:sz w:val="24"/>
          <w:szCs w:val="24"/>
        </w:rPr>
        <w:t>It is up to UE implementation to handle LTE Tx/NR Rx overlap.</w:t>
      </w:r>
    </w:p>
    <w:p w14:paraId="6A661675" w14:textId="26506865" w:rsidR="001E7281" w:rsidRPr="00B704B6" w:rsidRDefault="001E7281" w:rsidP="00B42AE4">
      <w:pPr>
        <w:pStyle w:val="ListParagraph"/>
        <w:numPr>
          <w:ilvl w:val="0"/>
          <w:numId w:val="17"/>
        </w:numPr>
        <w:spacing w:after="180"/>
        <w:contextualSpacing/>
        <w:jc w:val="both"/>
        <w:rPr>
          <w:rFonts w:ascii="Times New Roman" w:hAnsi="Times New Roman"/>
          <w:sz w:val="24"/>
          <w:szCs w:val="24"/>
        </w:rPr>
      </w:pPr>
      <w:r w:rsidRPr="00B704B6">
        <w:rPr>
          <w:rFonts w:ascii="Times New Roman" w:hAnsi="Times New Roman"/>
          <w:sz w:val="24"/>
          <w:szCs w:val="24"/>
        </w:rPr>
        <w:t>It is up to UE implementation to handle NR Tx and LTE Rx overlap.</w:t>
      </w:r>
    </w:p>
    <w:p w14:paraId="15C32D7B" w14:textId="77777777" w:rsidR="00B42AE4" w:rsidRPr="00B704B6" w:rsidRDefault="00B42AE4" w:rsidP="00B42AE4">
      <w:pPr>
        <w:jc w:val="both"/>
        <w:rPr>
          <w:highlight w:val="green"/>
          <w:lang w:eastAsia="x-none"/>
        </w:rPr>
      </w:pPr>
      <w:r w:rsidRPr="00B704B6">
        <w:rPr>
          <w:highlight w:val="green"/>
          <w:lang w:eastAsia="x-none"/>
        </w:rPr>
        <w:t>Agreements:</w:t>
      </w:r>
    </w:p>
    <w:p w14:paraId="7BB4948F" w14:textId="77777777" w:rsidR="00B42AE4" w:rsidRPr="00B704B6" w:rsidRDefault="00B42AE4" w:rsidP="00B42AE4">
      <w:pPr>
        <w:numPr>
          <w:ilvl w:val="0"/>
          <w:numId w:val="19"/>
        </w:numPr>
        <w:jc w:val="both"/>
      </w:pPr>
      <w:r w:rsidRPr="00B704B6">
        <w:t xml:space="preserve">RAN1 understand that NR V2X priority field and PPPP are directly comparable i.e. the same numerical value has the same meaning in both the RATs. </w:t>
      </w:r>
    </w:p>
    <w:p w14:paraId="59B419B9" w14:textId="23132460" w:rsidR="00B42AE4" w:rsidRPr="00B704B6" w:rsidRDefault="00B42AE4" w:rsidP="00B42AE4">
      <w:pPr>
        <w:numPr>
          <w:ilvl w:val="1"/>
          <w:numId w:val="19"/>
        </w:numPr>
        <w:jc w:val="both"/>
      </w:pPr>
      <w:r w:rsidRPr="00B704B6">
        <w:t xml:space="preserve">Ask SA2 to confirm the understanding. If understanding is incorrect, please provide solution. </w:t>
      </w:r>
    </w:p>
    <w:p w14:paraId="30672A21" w14:textId="77777777" w:rsidR="00EC0D2F" w:rsidRPr="00E75532" w:rsidRDefault="00EC0D2F" w:rsidP="00EC0D2F">
      <w:pPr>
        <w:ind w:left="1440"/>
        <w:jc w:val="both"/>
        <w:rPr>
          <w:szCs w:val="20"/>
        </w:rPr>
      </w:pPr>
    </w:p>
    <w:p w14:paraId="75C1BEAF" w14:textId="56EF9759" w:rsidR="00B42AE4" w:rsidRPr="00B42AE4" w:rsidRDefault="00EC0D2F" w:rsidP="00EC0D2F">
      <w:pPr>
        <w:spacing w:after="180"/>
        <w:contextualSpacing/>
        <w:jc w:val="both"/>
        <w:rPr>
          <w:szCs w:val="20"/>
        </w:rPr>
      </w:pPr>
      <w:r>
        <w:rPr>
          <w:szCs w:val="20"/>
        </w:rPr>
        <w:t xml:space="preserve">In this contribution, we provide our views on the remaining issues on in-device coexistence between LTE sidelink and NR sidelink. </w:t>
      </w:r>
    </w:p>
    <w:p w14:paraId="05E5CF06" w14:textId="77777777" w:rsidR="001E7281" w:rsidRPr="001E7281" w:rsidRDefault="001E7281" w:rsidP="001E7281"/>
    <w:p w14:paraId="423292B6" w14:textId="408E1AE8" w:rsidR="00EA5A5B" w:rsidRDefault="00EA5A5B" w:rsidP="006F0C31">
      <w:pPr>
        <w:pStyle w:val="Heading1"/>
      </w:pPr>
      <w:r>
        <w:t>Discussion</w:t>
      </w:r>
    </w:p>
    <w:p w14:paraId="5DBEF702" w14:textId="5D356AD0" w:rsidR="002F286B" w:rsidRDefault="00EC0D2F" w:rsidP="00EC0D2F">
      <w:pPr>
        <w:jc w:val="both"/>
      </w:pPr>
      <w:r>
        <w:t>The TDM-based solutions for in-device coexistence between LTE sidelink and NR sidelink have been explored in NR V2X sidelink work item</w:t>
      </w:r>
      <w:r w:rsidR="006B60F0">
        <w:t xml:space="preserve"> stage</w:t>
      </w:r>
      <w:r>
        <w:t xml:space="preserve">. The main focus is to resolve the time conflict between NR sidelink transmission/reception and LTE sidelink transmission/reception. </w:t>
      </w:r>
    </w:p>
    <w:p w14:paraId="09EC0D1C" w14:textId="77777777" w:rsidR="002F286B" w:rsidRDefault="002F286B" w:rsidP="00EC0D2F">
      <w:pPr>
        <w:jc w:val="both"/>
      </w:pPr>
    </w:p>
    <w:p w14:paraId="26AB0D80" w14:textId="40E7EBF8" w:rsidR="00EC0D2F" w:rsidRDefault="00EC0D2F" w:rsidP="00EC0D2F">
      <w:pPr>
        <w:jc w:val="both"/>
      </w:pPr>
      <w:r>
        <w:t xml:space="preserve">There are </w:t>
      </w:r>
      <w:r w:rsidR="002F286B">
        <w:t>two sets of TDM solutions: long term time scale TDM solutions and short term time scale TDM solutions. In the long term time scale TDM solutions, the resource pools for LTE sidelink and the resource pools for NR sidelink are (pre)configured to avoid any time overlap between</w:t>
      </w:r>
      <w:r w:rsidR="006B60F0">
        <w:t xml:space="preserve"> LTE sidelink and NR sidelink</w:t>
      </w:r>
      <w:r w:rsidR="002F286B">
        <w:t xml:space="preserve">. This scheme does not have specification impact and does not require information exchange between LTE sidelink and NR sidelink within the UE. However, this semi-static configuration result in low spectrum efficiency, and could have latency and reliability impact. </w:t>
      </w:r>
    </w:p>
    <w:p w14:paraId="06ED7749" w14:textId="77777777" w:rsidR="002F286B" w:rsidRDefault="002F286B" w:rsidP="00EC0D2F">
      <w:pPr>
        <w:jc w:val="both"/>
      </w:pPr>
    </w:p>
    <w:p w14:paraId="1778BAFF" w14:textId="36806717" w:rsidR="002F286B" w:rsidRDefault="002F286B" w:rsidP="00EC0D2F">
      <w:pPr>
        <w:jc w:val="both"/>
      </w:pPr>
      <w:r>
        <w:t xml:space="preserve">In the short term time scale TDM solutions, the time </w:t>
      </w:r>
      <w:r w:rsidR="0029273A">
        <w:t>conflict</w:t>
      </w:r>
      <w:r>
        <w:t xml:space="preserve"> between LTE V2X sidelink and NR V2X sidelink </w:t>
      </w:r>
      <w:r w:rsidR="007472B6">
        <w:t xml:space="preserve">is </w:t>
      </w:r>
      <w:r w:rsidR="0029273A">
        <w:t>re</w:t>
      </w:r>
      <w:r w:rsidR="007472B6">
        <w:t xml:space="preserve">solved in a dynamic way. Hence, </w:t>
      </w:r>
      <w:r w:rsidR="00B47515">
        <w:t xml:space="preserve">it </w:t>
      </w:r>
      <w:r w:rsidR="006B60F0">
        <w:t xml:space="preserve">has </w:t>
      </w:r>
      <w:r w:rsidR="00B47515">
        <w:t xml:space="preserve">less latency and reliability impact. There are three time overlap scenarios between LTE V2X sidelink and NR V2X sidelink: Rx/Rx overlap, Tx/Tx overlap and Tx/Rx overlap. The first scenario </w:t>
      </w:r>
      <w:r w:rsidR="006B60F0">
        <w:t>is</w:t>
      </w:r>
      <w:r w:rsidR="00B47515">
        <w:t xml:space="preserve"> addressed by UE implementation. In the Tx/Tx overlap scenario, if the packet priorities of both LTE and NR sidelink transmissions are known to both RATs prior to transmission time, the packet with higher priority is transmitted. Otherwise, it is </w:t>
      </w:r>
      <w:r w:rsidR="00B47515">
        <w:lastRenderedPageBreak/>
        <w:t>up to UE implementation</w:t>
      </w:r>
      <w:r w:rsidR="003F190C">
        <w:t xml:space="preserve"> as which transmission is chosen</w:t>
      </w:r>
      <w:r w:rsidR="00B47515">
        <w:t>. In the Tx/Rx overlap scenario</w:t>
      </w:r>
      <w:r w:rsidR="003F190C">
        <w:t xml:space="preserve">, if the packet priorities are unknown, then it is up to UE implementation. The remaining discussion is for the Tx/Rx overlap scenario where the packet priorities are known to both RATs </w:t>
      </w:r>
      <w:r w:rsidR="006B60F0">
        <w:t>beforehand</w:t>
      </w:r>
      <w:r w:rsidR="003F190C">
        <w:t xml:space="preserve">, how UE prioritizes transmission </w:t>
      </w:r>
      <w:r w:rsidR="006B60F0">
        <w:t>or</w:t>
      </w:r>
      <w:r w:rsidR="003F190C">
        <w:t xml:space="preserve"> reception. In our view, the similar principle for Tx/Tx overlap could be applied </w:t>
      </w:r>
      <w:r w:rsidR="006B60F0">
        <w:t>for</w:t>
      </w:r>
      <w:r w:rsidR="003F190C">
        <w:t xml:space="preserve"> Tx/Rx overlap</w:t>
      </w:r>
      <w:r w:rsidR="006A3B17">
        <w:t xml:space="preserve">. In other words, </w:t>
      </w:r>
      <w:r w:rsidR="003F190C">
        <w:t>UE should proceed the packet with a higher relative priority</w:t>
      </w:r>
      <w:r w:rsidR="006A3B17">
        <w:t>, no matter whether it is for NR transmission/reception or it is for LTE transmission/reception. This approach ensures high priority data is delivered.</w:t>
      </w:r>
    </w:p>
    <w:p w14:paraId="0B8B9E0B" w14:textId="77777777" w:rsidR="00EC0D2F" w:rsidRPr="00EC0D2F" w:rsidRDefault="00EC0D2F" w:rsidP="00EC0D2F"/>
    <w:p w14:paraId="292D3040" w14:textId="76FFA8A8" w:rsidR="001E7281" w:rsidRDefault="001E7281" w:rsidP="001E7281">
      <w:pPr>
        <w:jc w:val="both"/>
        <w:rPr>
          <w:i/>
        </w:rPr>
      </w:pPr>
      <w:r w:rsidRPr="001C381A">
        <w:rPr>
          <w:b/>
          <w:i/>
          <w:u w:val="single"/>
        </w:rPr>
        <w:t xml:space="preserve">Proposal </w:t>
      </w:r>
      <w:r w:rsidR="00A41B9C">
        <w:rPr>
          <w:b/>
          <w:i/>
          <w:u w:val="single"/>
        </w:rPr>
        <w:t>1</w:t>
      </w:r>
      <w:r w:rsidRPr="001C381A">
        <w:rPr>
          <w:b/>
          <w:i/>
          <w:u w:val="single"/>
        </w:rPr>
        <w:t>:</w:t>
      </w:r>
      <w:r w:rsidRPr="001C381A">
        <w:rPr>
          <w:i/>
        </w:rPr>
        <w:t xml:space="preserve"> </w:t>
      </w:r>
      <w:r>
        <w:rPr>
          <w:i/>
        </w:rPr>
        <w:t>For Tx/Rx overlap, if packet priorities of both LTE and NR sidelink</w:t>
      </w:r>
      <w:r w:rsidR="0029273A">
        <w:rPr>
          <w:i/>
        </w:rPr>
        <w:t>s</w:t>
      </w:r>
      <w:r>
        <w:rPr>
          <w:i/>
        </w:rPr>
        <w:t xml:space="preserve"> are known to both RATs, then the prioritization between </w:t>
      </w:r>
      <w:r w:rsidR="00A41B9C">
        <w:rPr>
          <w:i/>
        </w:rPr>
        <w:t>NR sidelink and LTE sidelink is based on data</w:t>
      </w:r>
      <w:r w:rsidR="006A3B17">
        <w:rPr>
          <w:i/>
        </w:rPr>
        <w:t xml:space="preserve"> priority</w:t>
      </w:r>
      <w:r w:rsidR="00A41B9C">
        <w:rPr>
          <w:i/>
        </w:rPr>
        <w:t>.</w:t>
      </w:r>
      <w:r>
        <w:rPr>
          <w:i/>
        </w:rPr>
        <w:t xml:space="preserve"> </w:t>
      </w:r>
    </w:p>
    <w:p w14:paraId="59AE932E" w14:textId="195139DC" w:rsidR="00A27350" w:rsidRDefault="00A27350" w:rsidP="00A27350">
      <w:pPr>
        <w:jc w:val="both"/>
      </w:pPr>
    </w:p>
    <w:p w14:paraId="5C2560D9" w14:textId="0D7A18BD" w:rsidR="00A27350" w:rsidRDefault="00A27350" w:rsidP="00A27350">
      <w:pPr>
        <w:jc w:val="both"/>
      </w:pPr>
      <w:r>
        <w:t>It was agreed that in sidelink unicast, CSI reporting is transmitted in PSSCH. There is a case where PSSCH contains</w:t>
      </w:r>
      <w:r w:rsidR="0029273A">
        <w:t xml:space="preserve"> only</w:t>
      </w:r>
      <w:r>
        <w:t xml:space="preserve"> CSI reporting. The priority level of CSI reporting should be defined so as to </w:t>
      </w:r>
      <w:r w:rsidR="00A71150">
        <w:t>facilitate</w:t>
      </w:r>
      <w:r>
        <w:t xml:space="preserve"> the </w:t>
      </w:r>
      <w:r w:rsidR="00A71150">
        <w:t xml:space="preserve">priority comparison between NR sidelink and LTE sidelink. </w:t>
      </w:r>
    </w:p>
    <w:p w14:paraId="661074F9" w14:textId="77777777" w:rsidR="00A71150" w:rsidRDefault="00A71150" w:rsidP="00A27350">
      <w:pPr>
        <w:jc w:val="both"/>
      </w:pPr>
    </w:p>
    <w:p w14:paraId="28938CFB" w14:textId="3567C440" w:rsidR="00A27350" w:rsidRDefault="00A71150" w:rsidP="00A27350">
      <w:pPr>
        <w:jc w:val="both"/>
      </w:pPr>
      <w:r>
        <w:t xml:space="preserve">NR sidelink supports the transmission or reception of PSFCH. </w:t>
      </w:r>
      <w:r w:rsidR="002C7630">
        <w:t>It is reasonable to set t</w:t>
      </w:r>
      <w:r>
        <w:t xml:space="preserve">he priority of PSFCH </w:t>
      </w:r>
      <w:r w:rsidR="006B60F0">
        <w:t xml:space="preserve">as </w:t>
      </w:r>
      <w:r w:rsidR="0029273A">
        <w:t>the priority of i</w:t>
      </w:r>
      <w:r w:rsidR="002C7630">
        <w:t>ts</w:t>
      </w:r>
      <w:r>
        <w:t xml:space="preserve"> corresponding PSSCH</w:t>
      </w:r>
      <w:r w:rsidR="002C7630">
        <w:t xml:space="preserve">. This PSFCH priority could be used to compare with LTE sidelink data priority to determine whether NR PSFCH transmission/reception should occur. </w:t>
      </w:r>
    </w:p>
    <w:p w14:paraId="7A228EFE" w14:textId="77777777" w:rsidR="00980431" w:rsidRDefault="00980431" w:rsidP="00FC7E30">
      <w:pPr>
        <w:jc w:val="both"/>
        <w:rPr>
          <w:sz w:val="22"/>
        </w:rPr>
      </w:pPr>
    </w:p>
    <w:p w14:paraId="0DA843DE" w14:textId="154BBB3A" w:rsidR="00980431" w:rsidRDefault="00980431" w:rsidP="00FC7E30">
      <w:pPr>
        <w:jc w:val="both"/>
        <w:rPr>
          <w:i/>
        </w:rPr>
      </w:pPr>
      <w:r w:rsidRPr="001C381A">
        <w:rPr>
          <w:b/>
          <w:i/>
          <w:u w:val="single"/>
        </w:rPr>
        <w:t xml:space="preserve">Proposal </w:t>
      </w:r>
      <w:r>
        <w:rPr>
          <w:b/>
          <w:i/>
          <w:u w:val="single"/>
        </w:rPr>
        <w:t>2</w:t>
      </w:r>
      <w:r w:rsidRPr="001C381A">
        <w:rPr>
          <w:b/>
          <w:i/>
          <w:u w:val="single"/>
        </w:rPr>
        <w:t>:</w:t>
      </w:r>
      <w:r>
        <w:rPr>
          <w:i/>
        </w:rPr>
        <w:t xml:space="preserve"> The priority of PSSCH conveying only CSI reporting should be defined</w:t>
      </w:r>
      <w:r w:rsidR="00A27350">
        <w:rPr>
          <w:i/>
        </w:rPr>
        <w:t xml:space="preserve">. </w:t>
      </w:r>
      <w:r w:rsidR="002C7630">
        <w:rPr>
          <w:i/>
        </w:rPr>
        <w:t>T</w:t>
      </w:r>
      <w:r>
        <w:rPr>
          <w:i/>
        </w:rPr>
        <w:t xml:space="preserve">he priority of PSFCH should be </w:t>
      </w:r>
      <w:r w:rsidR="006B60F0">
        <w:rPr>
          <w:i/>
        </w:rPr>
        <w:t>set</w:t>
      </w:r>
      <w:r>
        <w:rPr>
          <w:i/>
        </w:rPr>
        <w:t xml:space="preserve"> as the</w:t>
      </w:r>
      <w:r w:rsidR="006B60F0">
        <w:rPr>
          <w:i/>
        </w:rPr>
        <w:t xml:space="preserve"> priority of the</w:t>
      </w:r>
      <w:r>
        <w:rPr>
          <w:i/>
        </w:rPr>
        <w:t xml:space="preserve"> corresponding PSSCH</w:t>
      </w:r>
      <w:r w:rsidR="002C7630">
        <w:rPr>
          <w:i/>
        </w:rPr>
        <w:t>.</w:t>
      </w:r>
    </w:p>
    <w:p w14:paraId="75E8887E" w14:textId="5D7BB3F0" w:rsidR="00912FC7" w:rsidRDefault="00912FC7" w:rsidP="00FC7E30">
      <w:pPr>
        <w:jc w:val="both"/>
        <w:rPr>
          <w:rFonts w:eastAsia="SimSun"/>
          <w:b/>
          <w:i/>
        </w:rPr>
      </w:pPr>
    </w:p>
    <w:p w14:paraId="079A1DF9" w14:textId="77E16C02" w:rsidR="005B2938" w:rsidRDefault="002C7630" w:rsidP="00FC7E30">
      <w:pPr>
        <w:jc w:val="both"/>
        <w:rPr>
          <w:rFonts w:eastAsia="SimSun"/>
          <w:bCs/>
          <w:iCs/>
        </w:rPr>
      </w:pPr>
      <w:r>
        <w:rPr>
          <w:rFonts w:eastAsia="SimSun"/>
          <w:bCs/>
          <w:iCs/>
        </w:rPr>
        <w:t xml:space="preserve">The TDM solution discussed above </w:t>
      </w:r>
      <w:r w:rsidR="0029273A">
        <w:rPr>
          <w:rFonts w:eastAsia="SimSun"/>
          <w:bCs/>
          <w:iCs/>
        </w:rPr>
        <w:t>is</w:t>
      </w:r>
      <w:r>
        <w:rPr>
          <w:rFonts w:eastAsia="SimSun"/>
          <w:bCs/>
          <w:iCs/>
        </w:rPr>
        <w:t xml:space="preserve"> used to address the time </w:t>
      </w:r>
      <w:r w:rsidR="0029273A">
        <w:rPr>
          <w:rFonts w:eastAsia="SimSun"/>
          <w:bCs/>
          <w:iCs/>
        </w:rPr>
        <w:t>conflict</w:t>
      </w:r>
      <w:r>
        <w:rPr>
          <w:rFonts w:eastAsia="SimSun"/>
          <w:bCs/>
          <w:iCs/>
        </w:rPr>
        <w:t xml:space="preserve"> between LTE sidelink and NR sidelink. Besides the collision solutions, some collision avoidance scheme</w:t>
      </w:r>
      <w:r w:rsidR="005B2938">
        <w:rPr>
          <w:rFonts w:eastAsia="SimSun"/>
          <w:bCs/>
          <w:iCs/>
        </w:rPr>
        <w:t xml:space="preserve"> </w:t>
      </w:r>
      <w:r w:rsidR="006B60F0">
        <w:rPr>
          <w:rFonts w:eastAsia="SimSun"/>
          <w:bCs/>
          <w:iCs/>
        </w:rPr>
        <w:t>sh</w:t>
      </w:r>
      <w:r w:rsidR="005B2938">
        <w:rPr>
          <w:rFonts w:eastAsia="SimSun"/>
          <w:bCs/>
          <w:iCs/>
        </w:rPr>
        <w:t>ould additionally</w:t>
      </w:r>
      <w:r w:rsidR="0029273A">
        <w:rPr>
          <w:rFonts w:eastAsia="SimSun"/>
          <w:bCs/>
          <w:iCs/>
        </w:rPr>
        <w:t xml:space="preserve"> be</w:t>
      </w:r>
      <w:r w:rsidR="005B2938">
        <w:rPr>
          <w:rFonts w:eastAsia="SimSun"/>
          <w:bCs/>
          <w:iCs/>
        </w:rPr>
        <w:t xml:space="preserve"> applied. </w:t>
      </w:r>
    </w:p>
    <w:p w14:paraId="6BC9047A" w14:textId="77777777" w:rsidR="00B704B6" w:rsidRDefault="00B704B6" w:rsidP="00FC7E30">
      <w:pPr>
        <w:jc w:val="both"/>
        <w:rPr>
          <w:rFonts w:eastAsia="SimSun"/>
          <w:bCs/>
          <w:iCs/>
        </w:rPr>
      </w:pPr>
    </w:p>
    <w:p w14:paraId="76308FE9" w14:textId="33811233" w:rsidR="005B2938" w:rsidRDefault="005B2938" w:rsidP="00FC7E30">
      <w:pPr>
        <w:jc w:val="both"/>
        <w:rPr>
          <w:rFonts w:eastAsia="SimSun"/>
          <w:bCs/>
          <w:iCs/>
        </w:rPr>
      </w:pPr>
      <w:r>
        <w:rPr>
          <w:rFonts w:eastAsia="SimSun"/>
          <w:bCs/>
          <w:iCs/>
        </w:rPr>
        <w:t xml:space="preserve">For a NR mode 1 UE, its NR sidelink resources are scheduled by network. If this UE </w:t>
      </w:r>
      <w:r w:rsidR="0029273A">
        <w:rPr>
          <w:rFonts w:eastAsia="SimSun"/>
          <w:bCs/>
          <w:iCs/>
        </w:rPr>
        <w:t xml:space="preserve">also transmits on </w:t>
      </w:r>
      <w:r>
        <w:rPr>
          <w:rFonts w:eastAsia="SimSun"/>
          <w:bCs/>
          <w:iCs/>
        </w:rPr>
        <w:t xml:space="preserve">LTE sidelink, it could report its LTE sidelink periodic resource reservation information to gNB. This decreases </w:t>
      </w:r>
      <w:r w:rsidR="0029273A">
        <w:rPr>
          <w:rFonts w:eastAsia="SimSun"/>
          <w:bCs/>
          <w:iCs/>
        </w:rPr>
        <w:t xml:space="preserve">or eliminates </w:t>
      </w:r>
      <w:r>
        <w:rPr>
          <w:rFonts w:eastAsia="SimSun"/>
          <w:bCs/>
          <w:iCs/>
        </w:rPr>
        <w:t xml:space="preserve">the chance that </w:t>
      </w:r>
      <w:r w:rsidR="006B60F0">
        <w:rPr>
          <w:rFonts w:eastAsia="SimSun"/>
          <w:bCs/>
          <w:iCs/>
        </w:rPr>
        <w:t>the</w:t>
      </w:r>
      <w:r>
        <w:rPr>
          <w:rFonts w:eastAsia="SimSun"/>
          <w:bCs/>
          <w:iCs/>
        </w:rPr>
        <w:t xml:space="preserve"> resources</w:t>
      </w:r>
      <w:r w:rsidR="006B60F0">
        <w:rPr>
          <w:rFonts w:eastAsia="SimSun"/>
          <w:bCs/>
          <w:iCs/>
        </w:rPr>
        <w:t xml:space="preserve"> scheduled by gNB</w:t>
      </w:r>
      <w:r>
        <w:rPr>
          <w:rFonts w:eastAsia="SimSun"/>
          <w:bCs/>
          <w:iCs/>
        </w:rPr>
        <w:t xml:space="preserve"> have time conflict with LTE sidelink transmissions.</w:t>
      </w:r>
    </w:p>
    <w:p w14:paraId="101E9592" w14:textId="005CBE5C" w:rsidR="00980431" w:rsidRDefault="00980431" w:rsidP="00FC7E30">
      <w:pPr>
        <w:jc w:val="both"/>
        <w:rPr>
          <w:rFonts w:eastAsia="SimSun"/>
          <w:bCs/>
          <w:iCs/>
        </w:rPr>
      </w:pPr>
    </w:p>
    <w:p w14:paraId="55229944" w14:textId="0E5D1F2D" w:rsidR="006C5FDE" w:rsidRPr="00980431" w:rsidRDefault="00980431" w:rsidP="00980431">
      <w:pPr>
        <w:jc w:val="both"/>
        <w:rPr>
          <w:i/>
        </w:rPr>
      </w:pPr>
      <w:r w:rsidRPr="00FE4CA9">
        <w:rPr>
          <w:b/>
          <w:i/>
          <w:u w:val="single"/>
        </w:rPr>
        <w:t xml:space="preserve">Proposal </w:t>
      </w:r>
      <w:r>
        <w:rPr>
          <w:b/>
          <w:i/>
          <w:u w:val="single"/>
        </w:rPr>
        <w:t>3</w:t>
      </w:r>
      <w:r w:rsidRPr="00FE4CA9">
        <w:rPr>
          <w:b/>
          <w:i/>
          <w:u w:val="single"/>
        </w:rPr>
        <w:t>:</w:t>
      </w:r>
      <w:r w:rsidRPr="00FE4CA9">
        <w:rPr>
          <w:i/>
        </w:rPr>
        <w:t xml:space="preserve"> </w:t>
      </w:r>
      <w:r>
        <w:rPr>
          <w:i/>
        </w:rPr>
        <w:t xml:space="preserve">To facilitate gNB’s </w:t>
      </w:r>
      <w:r w:rsidR="00A220C5">
        <w:rPr>
          <w:i/>
        </w:rPr>
        <w:t xml:space="preserve">coordinated </w:t>
      </w:r>
      <w:r>
        <w:rPr>
          <w:i/>
        </w:rPr>
        <w:t>scheduling, a NR mode 1 UE should report to gNB its LTE sidelink resource reservation information.</w:t>
      </w:r>
    </w:p>
    <w:p w14:paraId="7018DC3A" w14:textId="7EE43AD2" w:rsidR="00892BC9" w:rsidRDefault="00892BC9" w:rsidP="00145FE2">
      <w:pPr>
        <w:rPr>
          <w:rFonts w:eastAsia="SimSun"/>
          <w:b/>
          <w:i/>
          <w:sz w:val="22"/>
          <w:szCs w:val="22"/>
        </w:rPr>
      </w:pPr>
    </w:p>
    <w:p w14:paraId="2896E657" w14:textId="2DF29AD0" w:rsidR="00854A60" w:rsidRPr="00A6576F" w:rsidRDefault="009C5A97" w:rsidP="00FB330B">
      <w:pPr>
        <w:pStyle w:val="Heading1"/>
      </w:pPr>
      <w:r w:rsidRPr="00A6576F">
        <w:t>Conclusion</w:t>
      </w:r>
    </w:p>
    <w:p w14:paraId="56311B75" w14:textId="5472B8E3" w:rsidR="00E32950" w:rsidRPr="00B704B6" w:rsidRDefault="005B2938" w:rsidP="00B704B6">
      <w:pPr>
        <w:jc w:val="both"/>
        <w:rPr>
          <w:rFonts w:eastAsia="MS Mincho"/>
          <w:lang w:eastAsia="ja-JP"/>
        </w:rPr>
      </w:pPr>
      <w:r w:rsidRPr="00B704B6">
        <w:rPr>
          <w:rFonts w:eastAsia="MS Mincho"/>
          <w:lang w:eastAsia="ja-JP"/>
        </w:rPr>
        <w:t xml:space="preserve">In this contribution, we provided our views on the remaining issues of in-device coexistence between NR and LTE sidelinks. </w:t>
      </w:r>
      <w:r w:rsidR="003031F8" w:rsidRPr="00B704B6">
        <w:rPr>
          <w:rFonts w:eastAsia="MS Mincho"/>
          <w:lang w:eastAsia="ja-JP"/>
        </w:rPr>
        <w:t xml:space="preserve">We have the following </w:t>
      </w:r>
      <w:r w:rsidR="00532096" w:rsidRPr="00B704B6">
        <w:rPr>
          <w:rFonts w:eastAsia="MS Mincho"/>
          <w:lang w:eastAsia="ja-JP"/>
        </w:rPr>
        <w:t>prop</w:t>
      </w:r>
      <w:r w:rsidR="00890DC7" w:rsidRPr="00B704B6">
        <w:rPr>
          <w:rFonts w:eastAsia="MS Mincho"/>
          <w:lang w:eastAsia="ja-JP"/>
        </w:rPr>
        <w:t>o</w:t>
      </w:r>
      <w:r w:rsidR="00532096" w:rsidRPr="00B704B6">
        <w:rPr>
          <w:rFonts w:eastAsia="MS Mincho"/>
          <w:lang w:eastAsia="ja-JP"/>
        </w:rPr>
        <w:t>sals</w:t>
      </w:r>
      <w:r w:rsidRPr="00B704B6">
        <w:rPr>
          <w:rFonts w:eastAsia="MS Mincho"/>
          <w:lang w:eastAsia="ja-JP"/>
        </w:rPr>
        <w:t>:</w:t>
      </w:r>
    </w:p>
    <w:p w14:paraId="502BBF72" w14:textId="2ABDBED1" w:rsidR="005B2938" w:rsidRDefault="005B2938" w:rsidP="000A1967">
      <w:pPr>
        <w:rPr>
          <w:rFonts w:eastAsia="MS Mincho"/>
          <w:sz w:val="22"/>
          <w:szCs w:val="22"/>
          <w:lang w:eastAsia="ja-JP"/>
        </w:rPr>
      </w:pPr>
    </w:p>
    <w:p w14:paraId="4C4E1AC3" w14:textId="48F623ED" w:rsidR="005B2938" w:rsidRPr="000A5E1D" w:rsidRDefault="005B2938" w:rsidP="006D0A7E">
      <w:pPr>
        <w:spacing w:after="120"/>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For Tx/Rx overlap, if packet priorities of both LTE and NR sidelink</w:t>
      </w:r>
      <w:r w:rsidR="0029273A">
        <w:rPr>
          <w:i/>
        </w:rPr>
        <w:t>s</w:t>
      </w:r>
      <w:r>
        <w:rPr>
          <w:i/>
        </w:rPr>
        <w:t xml:space="preserve"> are known to both RATs, then the prioritization between NR sidelink and LTE sidelink is based on data priority. </w:t>
      </w:r>
    </w:p>
    <w:p w14:paraId="3A1E1824" w14:textId="77777777" w:rsidR="006D0A7E" w:rsidRDefault="006D0A7E" w:rsidP="006D0A7E">
      <w:pPr>
        <w:spacing w:after="120"/>
        <w:jc w:val="both"/>
        <w:rPr>
          <w:i/>
        </w:rPr>
      </w:pPr>
      <w:r w:rsidRPr="001C381A">
        <w:rPr>
          <w:b/>
          <w:i/>
          <w:u w:val="single"/>
        </w:rPr>
        <w:t xml:space="preserve">Proposal </w:t>
      </w:r>
      <w:r>
        <w:rPr>
          <w:b/>
          <w:i/>
          <w:u w:val="single"/>
        </w:rPr>
        <w:t>2</w:t>
      </w:r>
      <w:r w:rsidRPr="001C381A">
        <w:rPr>
          <w:b/>
          <w:i/>
          <w:u w:val="single"/>
        </w:rPr>
        <w:t>:</w:t>
      </w:r>
      <w:r>
        <w:rPr>
          <w:i/>
        </w:rPr>
        <w:t xml:space="preserve"> The priority of PSSCH conveying only CSI reporting should be defined. The priority of PSFCH should be set as the priority of the corresponding PSSCH.</w:t>
      </w:r>
    </w:p>
    <w:p w14:paraId="63C2DBF3" w14:textId="2A84065F" w:rsidR="00832848" w:rsidRPr="00A220C5" w:rsidRDefault="00A220C5" w:rsidP="00A220C5">
      <w:pPr>
        <w:spacing w:after="120"/>
        <w:jc w:val="both"/>
        <w:rPr>
          <w:i/>
        </w:rPr>
      </w:pPr>
      <w:r w:rsidRPr="00FE4CA9">
        <w:rPr>
          <w:b/>
          <w:i/>
          <w:u w:val="single"/>
        </w:rPr>
        <w:t xml:space="preserve">Proposal </w:t>
      </w:r>
      <w:r>
        <w:rPr>
          <w:b/>
          <w:i/>
          <w:u w:val="single"/>
        </w:rPr>
        <w:t>3</w:t>
      </w:r>
      <w:r w:rsidRPr="00FE4CA9">
        <w:rPr>
          <w:b/>
          <w:i/>
          <w:u w:val="single"/>
        </w:rPr>
        <w:t>:</w:t>
      </w:r>
      <w:r w:rsidRPr="00FE4CA9">
        <w:rPr>
          <w:i/>
        </w:rPr>
        <w:t xml:space="preserve"> </w:t>
      </w:r>
      <w:r>
        <w:rPr>
          <w:i/>
        </w:rPr>
        <w:t>To facilitate gNB’s coordinated scheduling, a NR mode 1 UE should report to gNB its LTE sidelink resource reservation information.</w:t>
      </w:r>
    </w:p>
    <w:p w14:paraId="2E75F001" w14:textId="77777777" w:rsidR="007E70BB" w:rsidRPr="00A6576F" w:rsidRDefault="005C63AE" w:rsidP="007E70BB">
      <w:pPr>
        <w:pStyle w:val="Heading1"/>
      </w:pPr>
      <w:r w:rsidRPr="00A6576F">
        <w:t>References</w:t>
      </w:r>
    </w:p>
    <w:p w14:paraId="2A735F04" w14:textId="01010D65" w:rsidR="00572656" w:rsidRPr="006B60F0" w:rsidRDefault="00B42AE4" w:rsidP="000072C8">
      <w:pPr>
        <w:numPr>
          <w:ilvl w:val="0"/>
          <w:numId w:val="10"/>
        </w:numPr>
        <w:tabs>
          <w:tab w:val="clear" w:pos="657"/>
        </w:tabs>
        <w:overflowPunct w:val="0"/>
        <w:autoSpaceDE w:val="0"/>
        <w:autoSpaceDN w:val="0"/>
        <w:adjustRightInd w:val="0"/>
        <w:spacing w:before="100" w:beforeAutospacing="1" w:after="100" w:afterAutospacing="1"/>
        <w:ind w:left="567"/>
        <w:textAlignment w:val="baseline"/>
      </w:pPr>
      <w:bookmarkStart w:id="1" w:name="_Ref20471832"/>
      <w:r w:rsidRPr="006B60F0">
        <w:t>Chairman’s Notes, 3GPP TSG RAN1 WG1 #98 Meeting, Prague, CZ, Aug. 2019.</w:t>
      </w:r>
      <w:bookmarkEnd w:id="1"/>
      <w:r w:rsidRPr="006B60F0">
        <w:t xml:space="preserve"> </w:t>
      </w:r>
    </w:p>
    <w:p w14:paraId="467B8D53" w14:textId="77777777" w:rsidR="00A6576F" w:rsidRPr="00A6576F" w:rsidRDefault="00A6576F" w:rsidP="00D4576B">
      <w:pPr>
        <w:overflowPunct w:val="0"/>
        <w:autoSpaceDE w:val="0"/>
        <w:autoSpaceDN w:val="0"/>
        <w:adjustRightInd w:val="0"/>
        <w:spacing w:before="100" w:beforeAutospacing="1" w:after="100" w:afterAutospacing="1"/>
        <w:textAlignment w:val="baseline"/>
        <w:rPr>
          <w:sz w:val="22"/>
          <w:szCs w:val="22"/>
        </w:rPr>
      </w:pPr>
    </w:p>
    <w:sectPr w:rsidR="00A6576F" w:rsidRPr="00A6576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0DDEB" w14:textId="77777777" w:rsidR="004D2A1E" w:rsidRDefault="004D2A1E">
      <w:r>
        <w:separator/>
      </w:r>
    </w:p>
  </w:endnote>
  <w:endnote w:type="continuationSeparator" w:id="0">
    <w:p w14:paraId="10E66679" w14:textId="77777777" w:rsidR="004D2A1E" w:rsidRDefault="004D2A1E">
      <w:r>
        <w:continuationSeparator/>
      </w:r>
    </w:p>
  </w:endnote>
  <w:endnote w:type="continuationNotice" w:id="1">
    <w:p w14:paraId="7F5F9F4C" w14:textId="77777777" w:rsidR="004D2A1E" w:rsidRDefault="004D2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E9649" w14:textId="77777777" w:rsidR="004D2A1E" w:rsidRDefault="004D2A1E">
      <w:r>
        <w:separator/>
      </w:r>
    </w:p>
  </w:footnote>
  <w:footnote w:type="continuationSeparator" w:id="0">
    <w:p w14:paraId="700B7DB7" w14:textId="77777777" w:rsidR="004D2A1E" w:rsidRDefault="004D2A1E">
      <w:r>
        <w:continuationSeparator/>
      </w:r>
    </w:p>
  </w:footnote>
  <w:footnote w:type="continuationNotice" w:id="1">
    <w:p w14:paraId="2FD91026" w14:textId="77777777" w:rsidR="004D2A1E" w:rsidRDefault="004D2A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10"/>
  </w:num>
  <w:num w:numId="7">
    <w:abstractNumId w:val="14"/>
  </w:num>
  <w:num w:numId="8">
    <w:abstractNumId w:val="5"/>
  </w:num>
  <w:num w:numId="9">
    <w:abstractNumId w:val="12"/>
  </w:num>
  <w:num w:numId="10">
    <w:abstractNumId w:val="0"/>
  </w:num>
  <w:num w:numId="11">
    <w:abstractNumId w:val="16"/>
  </w:num>
  <w:num w:numId="12">
    <w:abstractNumId w:val="2"/>
  </w:num>
  <w:num w:numId="13">
    <w:abstractNumId w:val="13"/>
  </w:num>
  <w:num w:numId="14">
    <w:abstractNumId w:val="9"/>
  </w:num>
  <w:num w:numId="15">
    <w:abstractNumId w:val="17"/>
  </w:num>
  <w:num w:numId="16">
    <w:abstractNumId w:val="18"/>
  </w:num>
  <w:num w:numId="17">
    <w:abstractNumId w:val="3"/>
  </w:num>
  <w:num w:numId="18">
    <w:abstractNumId w:val="15"/>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6C539-39AD-AB42-A09C-D9BE3CC90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199</TotalTime>
  <Pages>3</Pages>
  <Words>880</Words>
  <Characters>4625</Characters>
  <Application>Microsoft Office Word</Application>
  <DocSecurity>0</DocSecurity>
  <Lines>89</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21</cp:revision>
  <cp:lastPrinted>2008-01-31T16:09:00Z</cp:lastPrinted>
  <dcterms:created xsi:type="dcterms:W3CDTF">2019-09-23T20:25:00Z</dcterms:created>
  <dcterms:modified xsi:type="dcterms:W3CDTF">2019-10-04T21:45:00Z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